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Times New Roman" w:hAnsi="Times New Roman" w:cs="Times New Roman" w:eastAsiaTheme="minorEastAsia"/>
          <w:b/>
          <w:i/>
          <w:sz w:val="24"/>
          <w:szCs w:val="24"/>
          <w:lang w:val="en-US" w:eastAsia="zh-CN"/>
        </w:rPr>
      </w:pPr>
      <w:r>
        <w:rPr>
          <w:rFonts w:hint="eastAsia" w:ascii="Times New Roman" w:hAnsi="Times New Roman" w:cs="Times New Roman"/>
          <w:b/>
          <w:i w:val="0"/>
          <w:iCs/>
          <w:sz w:val="24"/>
          <w:szCs w:val="24"/>
          <w:lang w:val="en-US" w:eastAsia="zh-CN"/>
        </w:rPr>
        <w:t xml:space="preserve">3GPP TSG-RAN WG2 Meeting #123bis </w:t>
      </w:r>
      <w:r>
        <w:rPr>
          <w:rFonts w:ascii="Times New Roman" w:hAnsi="Times New Roman" w:cs="Times New Roman"/>
          <w:b/>
          <w:i/>
          <w:sz w:val="24"/>
          <w:szCs w:val="24"/>
        </w:rPr>
        <w:tab/>
      </w:r>
      <w:r>
        <w:rPr>
          <w:rFonts w:hint="eastAsia" w:ascii="Times New Roman" w:hAnsi="Times New Roman" w:cs="Times New Roman"/>
          <w:b/>
          <w:i/>
          <w:sz w:val="24"/>
          <w:szCs w:val="24"/>
          <w:lang w:val="en-US" w:eastAsia="zh-CN"/>
        </w:rPr>
        <w:t xml:space="preserve">   </w:t>
      </w:r>
      <w:bookmarkStart w:id="4" w:name="_GoBack"/>
      <w:bookmarkEnd w:id="4"/>
      <w:r>
        <w:rPr>
          <w:rFonts w:ascii="Times New Roman" w:hAnsi="Times New Roman" w:cs="Times New Roman"/>
          <w:b/>
          <w:i w:val="0"/>
          <w:iCs/>
          <w:sz w:val="24"/>
          <w:szCs w:val="24"/>
        </w:rPr>
        <w:t>R2-23</w:t>
      </w:r>
      <w:r>
        <w:rPr>
          <w:rFonts w:hint="eastAsia" w:ascii="Times New Roman" w:hAnsi="Times New Roman" w:cs="Times New Roman"/>
          <w:b/>
          <w:i w:val="0"/>
          <w:iCs/>
          <w:sz w:val="24"/>
          <w:szCs w:val="24"/>
          <w:lang w:val="en-US" w:eastAsia="zh-CN"/>
        </w:rPr>
        <w:t>11137</w:t>
      </w:r>
    </w:p>
    <w:p>
      <w:pPr>
        <w:outlineLvl w:val="0"/>
        <w:rPr>
          <w:rFonts w:ascii="Times New Roman" w:hAnsi="Times New Roman" w:cs="Times New Roman"/>
          <w:b/>
          <w:sz w:val="24"/>
          <w:szCs w:val="24"/>
        </w:rPr>
      </w:pPr>
      <w:r>
        <w:rPr>
          <w:rFonts w:ascii="Times New Roman" w:hAnsi="Times New Roman" w:cs="Times New Roman"/>
          <w:b/>
          <w:sz w:val="24"/>
          <w:szCs w:val="24"/>
        </w:rPr>
        <w:t>Xiamen, China, October 9th – 13th, 2023</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multiple-PUSCHs CG</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7</w:t>
      </w:r>
      <w:r>
        <w:rPr>
          <w:rFonts w:ascii="Times New Roman" w:hAnsi="Times New Roman" w:cs="Times New Roman"/>
          <w:b/>
          <w:sz w:val="24"/>
          <w:szCs w:val="24"/>
        </w:rPr>
        <w:t>.</w:t>
      </w:r>
      <w:r>
        <w:rPr>
          <w:rFonts w:hint="eastAsia" w:ascii="Times New Roman" w:hAnsi="Times New Roman" w:cs="Times New Roman"/>
          <w:b/>
          <w:sz w:val="24"/>
          <w:szCs w:val="24"/>
        </w:rPr>
        <w:t>5.</w:t>
      </w:r>
      <w:r>
        <w:rPr>
          <w:rFonts w:hint="eastAsia" w:ascii="Times New Roman" w:hAnsi="Times New Roman" w:cs="Times New Roman"/>
          <w:b/>
          <w:sz w:val="24"/>
          <w:szCs w:val="24"/>
          <w:lang w:val="en-US" w:eastAsia="zh-CN"/>
        </w:rPr>
        <w:t>4.3</w:t>
      </w:r>
    </w:p>
    <w:p>
      <w:pPr>
        <w:spacing w:after="120"/>
        <w:ind w:left="1985" w:hanging="1985"/>
        <w:rPr>
          <w:rFonts w:hint="eastAsia"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left"/>
        <w:textAlignment w:val="baseline"/>
        <w:rPr>
          <w:rFonts w:hint="eastAsia" w:ascii="Times New Roman" w:hAnsi="Times New Roman" w:cs="Times New Roman"/>
        </w:rPr>
      </w:pPr>
      <w:r>
        <w:rPr>
          <w:rFonts w:ascii="Times New Roman" w:hAnsi="Times New Roman"/>
          <w:szCs w:val="28"/>
        </w:rPr>
        <w:t>Introduction</w:t>
      </w:r>
    </w:p>
    <w:p>
      <w:pPr>
        <w:spacing w:after="120" w:afterLines="50"/>
        <w:rPr>
          <w:rFonts w:hint="eastAsia" w:ascii="Times New Roman" w:hAnsi="Times New Roman" w:cs="Times New Roman"/>
          <w:lang w:val="en-US" w:eastAsia="zh-CN"/>
        </w:rPr>
      </w:pPr>
      <w:r>
        <w:rPr>
          <w:rFonts w:hint="eastAsia" w:ascii="Times New Roman" w:hAnsi="Times New Roman" w:cs="Times New Roman"/>
          <w:lang w:val="en-US" w:eastAsia="zh-CN"/>
        </w:rPr>
        <w:t xml:space="preserve">In RAN1 #112bis meeting, the multiple-PUSCHs CG for XR has been extensively discussed and concluded as following: </w:t>
      </w:r>
    </w:p>
    <w:tbl>
      <w:tblPr>
        <w:tblStyle w:val="22"/>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pPr>
              <w:ind w:left="0" w:leftChars="0"/>
              <w:rPr>
                <w:rFonts w:ascii="Times" w:hAnsi="Times" w:eastAsia="바탕" w:cs="Times New Roman"/>
                <w:szCs w:val="24"/>
                <w:lang w:val="en-GB" w:eastAsia="ja-JP" w:bidi="ar-SA"/>
              </w:rPr>
            </w:pPr>
            <w:bookmarkStart w:id="0" w:name="_Toc54284460"/>
            <w:r>
              <w:rPr>
                <w:rFonts w:ascii="Times" w:hAnsi="Times" w:eastAsia="바탕" w:cs="Times New Roman"/>
                <w:szCs w:val="24"/>
                <w:lang w:val="en-GB" w:eastAsia="ja-JP" w:bidi="ar-SA"/>
              </w:rPr>
              <w:t>For TDRA design for multi-CG PUSCH, prioritize Alt-A1, Alt-B, and Alt-C2 for further downscoping and/or modification from corresponding agreement in RAN1#112.</w:t>
            </w:r>
          </w:p>
          <w:p>
            <w:pPr>
              <w:numPr>
                <w:ilvl w:val="0"/>
                <w:numId w:val="4"/>
              </w:numPr>
              <w:ind w:left="760" w:leftChars="0" w:hanging="360"/>
              <w:rPr>
                <w:rFonts w:ascii="Times New Roman" w:hAnsi="Times New Roman"/>
                <w:szCs w:val="20"/>
                <w:lang w:val="en-US"/>
              </w:rPr>
            </w:pPr>
            <w:r>
              <w:rPr>
                <w:rFonts w:ascii="Times" w:hAnsi="Times" w:eastAsia="바탕" w:cs="Times New Roman"/>
                <w:szCs w:val="24"/>
                <w:lang w:val="en-GB" w:eastAsia="ja-JP" w:bidi="ar-SA"/>
              </w:rPr>
              <w:t>FFS: How to address TDD configuration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pPr>
              <w:pStyle w:val="31"/>
              <w:numPr>
                <w:ilvl w:val="0"/>
                <w:numId w:val="5"/>
              </w:numPr>
              <w:ind w:left="420" w:leftChars="0" w:hanging="420" w:firstLineChars="0"/>
              <w:jc w:val="both"/>
              <w:rPr>
                <w:rFonts w:ascii="Times New Roman" w:hAnsi="Times New Roman"/>
                <w:szCs w:val="20"/>
                <w:lang w:val="en-US"/>
              </w:rPr>
            </w:pPr>
            <w:r>
              <w:rPr>
                <w:rFonts w:ascii="Times New Roman" w:hAnsi="Times New Roman"/>
                <w:b/>
                <w:bCs/>
                <w:szCs w:val="20"/>
                <w:lang w:val="en-US"/>
              </w:rPr>
              <w:t>Option 1</w:t>
            </w:r>
            <w:r>
              <w:rPr>
                <w:rFonts w:ascii="Times New Roman" w:hAnsi="Times New Roman"/>
                <w:szCs w:val="20"/>
                <w:lang w:val="en-US"/>
              </w:rPr>
              <w:t>: For a CG PUSCH configuration, the UTO-UCI is included in every CG PUSCH that is transmitted (that is Option 1 in corresponding agreement in RAN1#112)</w:t>
            </w:r>
          </w:p>
          <w:p>
            <w:pPr>
              <w:pStyle w:val="31"/>
              <w:widowControl/>
              <w:numPr>
                <w:ilvl w:val="1"/>
                <w:numId w:val="6"/>
              </w:numPr>
              <w:ind w:left="840" w:leftChars="0" w:hanging="357"/>
              <w:jc w:val="both"/>
              <w:rPr>
                <w:rFonts w:ascii="Times New Roman" w:hAnsi="Times New Roman"/>
                <w:szCs w:val="20"/>
                <w:lang w:val="en-US"/>
              </w:rPr>
            </w:pPr>
            <w:r>
              <w:rPr>
                <w:rFonts w:ascii="Times New Roman" w:hAnsi="Times New Roman"/>
                <w:szCs w:val="20"/>
                <w:lang w:val="en-US"/>
              </w:rPr>
              <w:t>FFS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pPr>
              <w:widowControl/>
              <w:jc w:val="left"/>
              <w:rPr>
                <w:rFonts w:ascii="Times" w:hAnsi="Times" w:eastAsia="바탕" w:cs="Times"/>
                <w:kern w:val="0"/>
                <w:sz w:val="20"/>
                <w:szCs w:val="20"/>
                <w:lang w:val="en-US" w:eastAsia="en-US"/>
              </w:rPr>
            </w:pPr>
            <w:r>
              <w:rPr>
                <w:rFonts w:ascii="Times" w:hAnsi="Times" w:eastAsia="바탕" w:cs="Times"/>
                <w:kern w:val="0"/>
                <w:sz w:val="20"/>
                <w:szCs w:val="20"/>
                <w:lang w:val="en-US" w:eastAsia="en-US"/>
              </w:rPr>
              <w:t>The UTO-UCI provides a bitmap where a bit corresponds to a TO within a time duration/range. The bit indicates whether the TO is “unused”.</w:t>
            </w:r>
          </w:p>
          <w:p>
            <w:pPr>
              <w:widowControl/>
              <w:numPr>
                <w:ilvl w:val="0"/>
                <w:numId w:val="4"/>
              </w:numPr>
              <w:ind w:left="760" w:hanging="360"/>
              <w:jc w:val="left"/>
              <w:rPr>
                <w:rFonts w:ascii="Times" w:hAnsi="Times" w:eastAsia="바탕" w:cs="Times"/>
                <w:kern w:val="0"/>
                <w:sz w:val="20"/>
                <w:szCs w:val="24"/>
                <w:lang w:val="en-GB" w:eastAsia="en-US"/>
              </w:rPr>
            </w:pPr>
            <w:r>
              <w:rPr>
                <w:rFonts w:ascii="Times" w:hAnsi="Times" w:eastAsia="바탕" w:cs="Times"/>
                <w:kern w:val="0"/>
                <w:sz w:val="20"/>
                <w:szCs w:val="20"/>
                <w:lang w:val="en-US" w:eastAsia="en-US"/>
              </w:rPr>
              <w:t>FFS: Details including time duration/range</w:t>
            </w:r>
          </w:p>
          <w:p>
            <w:pPr>
              <w:widowControl/>
              <w:jc w:val="left"/>
              <w:rPr>
                <w:rFonts w:hint="eastAsia" w:ascii="Times New Roman" w:hAnsi="Times New Roman" w:cs="Times New Roman"/>
                <w:vertAlign w:val="baseline"/>
                <w:lang w:val="en-US" w:eastAsia="zh-CN"/>
              </w:rPr>
            </w:pPr>
            <w:r>
              <w:rPr>
                <w:rFonts w:ascii="Times" w:hAnsi="Times" w:eastAsia="바탕" w:cs="Times"/>
                <w:kern w:val="0"/>
                <w:sz w:val="20"/>
                <w:szCs w:val="20"/>
                <w:lang w:val="en-US" w:eastAsia="en-US"/>
              </w:rPr>
              <w:t>Note: The term “UTO-UCI” refers to the “UCI that provides information about unused CG PUSCH transmission occasions” for convenience.</w:t>
            </w:r>
          </w:p>
        </w:tc>
      </w:tr>
    </w:tbl>
    <w:p>
      <w:pPr>
        <w:keepNext w:val="0"/>
        <w:keepLines w:val="0"/>
        <w:pageBreakBefore w:val="0"/>
        <w:widowControl w:val="0"/>
        <w:kinsoku/>
        <w:wordWrap/>
        <w:overflowPunct/>
        <w:topLinePunct w:val="0"/>
        <w:autoSpaceDE/>
        <w:autoSpaceDN/>
        <w:bidi w:val="0"/>
        <w:adjustRightInd/>
        <w:snapToGrid/>
        <w:spacing w:before="0" w:beforeLines="50" w:after="120" w:afterLines="50"/>
        <w:textAlignment w:val="auto"/>
        <w:rPr>
          <w:rFonts w:ascii="Times New Roman" w:hAnsi="Times New Roman" w:cs="Times New Roman"/>
        </w:rPr>
      </w:pPr>
      <w:r>
        <w:rPr>
          <w:rFonts w:hint="eastAsia" w:ascii="Times New Roman" w:hAnsi="Times New Roman" w:cs="Times New Roman"/>
          <w:lang w:val="en-US" w:eastAsia="zh-CN"/>
        </w:rPr>
        <w:t>In</w:t>
      </w:r>
      <w:r>
        <w:rPr>
          <w:rFonts w:ascii="Times New Roman" w:hAnsi="Times New Roman" w:cs="Times New Roman"/>
        </w:rPr>
        <w:t xml:space="preserve"> this contribution we </w:t>
      </w:r>
      <w:r>
        <w:rPr>
          <w:rFonts w:hint="eastAsia" w:ascii="Times New Roman" w:hAnsi="Times New Roman" w:cs="Times New Roman"/>
        </w:rPr>
        <w:t>will</w:t>
      </w:r>
      <w:r>
        <w:rPr>
          <w:rFonts w:hint="eastAsia" w:ascii="Times New Roman" w:hAnsi="Times New Roman" w:cs="Times New Roman"/>
          <w:lang w:val="en-US" w:eastAsia="zh-CN"/>
        </w:rPr>
        <w:t xml:space="preserve"> discuss some issues related to the multiple-PUSCHs CG for XR from RAN2 perspective</w:t>
      </w:r>
      <w:r>
        <w:rPr>
          <w:rFonts w:hint="eastAsia" w:ascii="Times New Roman" w:hAnsi="Times New Roman" w:cs="Times New Roman"/>
        </w:rPr>
        <w:t xml:space="preserve">. </w:t>
      </w:r>
      <w:r>
        <w:rPr>
          <w:rFonts w:ascii="Times New Roman" w:hAnsi="Times New Roman" w:cs="Times New Roman"/>
        </w:rPr>
        <w:t xml:space="preserve"> </w:t>
      </w:r>
    </w:p>
    <w:bookmarkEnd w:id="0"/>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pStyle w:val="3"/>
        <w:numPr>
          <w:ilvl w:val="1"/>
          <w:numId w:val="7"/>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multiple-PUSCHs CG configuration</w:t>
      </w:r>
    </w:p>
    <w:p>
      <w:pPr>
        <w:numPr>
          <w:ilvl w:val="0"/>
          <w:numId w:val="8"/>
        </w:numPr>
        <w:spacing w:after="120" w:afterLines="50"/>
        <w:ind w:left="420" w:leftChars="0" w:hanging="420" w:firstLineChars="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Non-integer periodicity</w:t>
      </w:r>
    </w:p>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The periodicity configuration for the multiple-PUSCHs CG need to be enhanced due the non-integer periodicity of the XR video traffic. In RAN2 #122 meeting, rational number based solution has been agreed for the DRX cycle configuration to support the non-integer periodicity. Considering the issue is almost the same, the similar solution could be used for the periodicity configuration for the multiple-PUSCHs CG..</w:t>
      </w:r>
    </w:p>
    <w:p>
      <w:pPr>
        <w:spacing w:after="120" w:afterLines="50"/>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 xml:space="preserve">Proposal 1: rational number based solution can be used for the periodicity configuration for multiple-PUSCHs CG </w:t>
      </w:r>
    </w:p>
    <w:p>
      <w:pPr>
        <w:spacing w:after="120" w:afterLines="50"/>
        <w:rPr>
          <w:rFonts w:hint="default" w:ascii="Times New Roman" w:hAnsi="Times New Roman" w:cs="Times New Roman"/>
          <w:b/>
          <w:bCs/>
          <w:i/>
          <w:iCs/>
          <w:szCs w:val="21"/>
          <w:lang w:val="en-US" w:eastAsia="zh-CN"/>
        </w:rPr>
      </w:pPr>
    </w:p>
    <w:p>
      <w:pPr>
        <w:numPr>
          <w:ilvl w:val="0"/>
          <w:numId w:val="8"/>
        </w:numPr>
        <w:spacing w:after="120" w:afterLines="50"/>
        <w:ind w:left="420" w:leftChars="0" w:hanging="420" w:firstLineChars="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Special parameters for multiple-PUSCHs CG</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Based on the potential TDRA design, the number of CG PUSCH transmission occasions in a period and/or the interval between two adjacent CG PUSCH transmission occasions could be configured by high layer differently for different TDRA alternatives. Moreover, for different types of CG, the configuration could be also different. For the Type 1 CG, all the special parameter for multiple-PUSCHs CG should be configured by high layer while only part of the special parameters should be configured by high layer.</w:t>
      </w:r>
    </w:p>
    <w:p>
      <w:pPr>
        <w:spacing w:after="120" w:afterLines="50"/>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2: the number of CG PUSCH transmission occasions and/or the interval between two adjacent CG PUSCH transmission occasions in a period could be configured by high layer differently for different Types of CG and TDRA alternatives</w:t>
      </w:r>
    </w:p>
    <w:p>
      <w:pPr>
        <w:spacing w:after="120" w:afterLines="50"/>
        <w:rPr>
          <w:rFonts w:hint="default" w:ascii="Times New Roman" w:hAnsi="Times New Roman" w:cs="Times New Roman"/>
          <w:b/>
          <w:bCs/>
          <w:i/>
          <w:iCs/>
          <w:szCs w:val="21"/>
          <w:lang w:val="en-US" w:eastAsia="zh-CN"/>
        </w:rPr>
      </w:pPr>
    </w:p>
    <w:p>
      <w:pPr>
        <w:pStyle w:val="3"/>
        <w:numPr>
          <w:ilvl w:val="1"/>
          <w:numId w:val="7"/>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Unused CG PUSCH transmission occasions indication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Due to jitter and non-integer periods, there are four basic cases of Unused CG PUSCH transmission occasions in actual usage after configuring multiple-PUSCHs CG as illustrated in Figure 1:</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Case 1: Multiple consecutive CG PUSCH transmission occasions at the beginning are not used.</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Case 2: Several CG PUSCH transmission occasions in the middle are not used.</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Case 3: Multiple CG PUSCH transmission occasions at the end are not used.</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Case 4: Insufficient configured or remaining CG PUSCH transmission occasions.</w:t>
      </w:r>
    </w:p>
    <w:p>
      <w:pPr>
        <w:spacing w:after="120" w:afterLines="50"/>
        <w:rPr>
          <w:rFonts w:hint="eastAsia" w:ascii="Times New Roman" w:hAnsi="Times New Roman" w:cs="Times New Roman"/>
          <w:b/>
          <w:bCs/>
          <w:lang w:val="en-US" w:eastAsia="zh-CN"/>
        </w:rPr>
      </w:pPr>
      <w:r>
        <w:rPr>
          <w:rFonts w:hint="eastAsia" w:ascii="Times New Roman" w:hAnsi="Times New Roman" w:cs="Times New Roman"/>
          <w:b/>
          <w:bCs/>
          <w:lang w:val="en-US" w:eastAsia="zh-CN"/>
        </w:rPr>
        <w:object>
          <v:shape id="_x0000_i1025" o:spt="75" type="#_x0000_t75" style="height:98.4pt;width:495.4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Figure1</w:t>
      </w:r>
    </w:p>
    <w:p>
      <w:pPr>
        <w:keepNext w:val="0"/>
        <w:keepLines w:val="0"/>
        <w:pageBreakBefore w:val="0"/>
        <w:widowControl w:val="0"/>
        <w:kinsoku/>
        <w:wordWrap/>
        <w:overflowPunct/>
        <w:topLinePunct w:val="0"/>
        <w:autoSpaceDE/>
        <w:autoSpaceDN/>
        <w:bidi w:val="0"/>
        <w:adjustRightInd/>
        <w:snapToGrid/>
        <w:spacing w:before="0" w:beforeLines="50" w:after="120" w:afterLines="50"/>
        <w:textAlignment w:val="auto"/>
        <w:rPr>
          <w:rFonts w:hint="default" w:ascii="Times New Roman" w:hAnsi="Times New Roman" w:cs="Times New Roman"/>
          <w:b w:val="0"/>
          <w:bCs w:val="0"/>
          <w:lang w:val="en-US" w:eastAsia="zh-CN"/>
        </w:rPr>
      </w:pPr>
      <w:r>
        <w:rPr>
          <w:rFonts w:hint="eastAsia" w:ascii="Times New Roman" w:hAnsi="Times New Roman" w:cs="Times New Roman"/>
          <w:lang w:val="en-US" w:eastAsia="zh-CN"/>
        </w:rPr>
        <w:t>According to the agreed solution</w:t>
      </w:r>
      <w:r>
        <w:rPr>
          <w:rFonts w:hint="eastAsia" w:ascii="Times New Roman" w:hAnsi="Times New Roman" w:cs="Times New Roman"/>
        </w:rPr>
        <w:t xml:space="preserve"> </w:t>
      </w:r>
      <w:r>
        <w:rPr>
          <w:rFonts w:hint="eastAsia" w:ascii="Times New Roman" w:hAnsi="Times New Roman" w:cs="Times New Roman"/>
          <w:lang w:val="en-US" w:eastAsia="zh-CN"/>
        </w:rPr>
        <w:t>in RAN1 for UTO-UCI, in each used CG PUSCH transmission occasion, a UTO-UCI should be included with a bitmap to indicate whether each followed up CG PUSCH transmission occasion will be used or not, while no UTO-UCI transmission in the any unused CG PUSCH transmission occasions. Based on this principle, we analyse how the UTO-UCI will be transmitted for each case.</w:t>
      </w:r>
    </w:p>
    <w:p>
      <w:pPr>
        <w:keepNext w:val="0"/>
        <w:keepLines w:val="0"/>
        <w:pageBreakBefore w:val="0"/>
        <w:widowControl w:val="0"/>
        <w:kinsoku/>
        <w:wordWrap/>
        <w:overflowPunct/>
        <w:topLinePunct w:val="0"/>
        <w:autoSpaceDE/>
        <w:autoSpaceDN/>
        <w:bidi w:val="0"/>
        <w:adjustRightInd/>
        <w:snapToGrid/>
        <w:spacing w:before="0" w:beforeLines="50" w:after="120" w:afterLines="50"/>
        <w:textAlignment w:val="auto"/>
        <w:rPr>
          <w:rFonts w:hint="default" w:ascii="Times New Roman" w:hAnsi="Times New Roman" w:cs="Times New Roman"/>
          <w:lang w:val="en-US" w:eastAsia="zh-CN"/>
        </w:rPr>
      </w:pPr>
      <w:r>
        <w:rPr>
          <w:rFonts w:hint="eastAsia" w:ascii="Times New Roman" w:hAnsi="Times New Roman" w:cs="Times New Roman"/>
          <w:b/>
          <w:bCs/>
          <w:lang w:val="en-US" w:eastAsia="zh-CN"/>
        </w:rPr>
        <w:t xml:space="preserve">Case 1: </w:t>
      </w:r>
      <w:r>
        <w:rPr>
          <w:rFonts w:hint="eastAsia" w:ascii="Times New Roman" w:hAnsi="Times New Roman" w:cs="Times New Roman"/>
          <w:b/>
          <w:bCs/>
          <w:szCs w:val="21"/>
          <w:lang w:val="en-US" w:eastAsia="zh-CN"/>
        </w:rPr>
        <w:t>Multiple consecutive CG PUSCH transmission occasions at the beginning are not used</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In this case, since Multiple consecutive CG PUSCH transmission occasions at the beginning are not used, UE can</w:t>
      </w:r>
      <w:r>
        <w:rPr>
          <w:rFonts w:hint="default" w:ascii="Times New Roman" w:hAnsi="Times New Roman" w:cs="Times New Roman"/>
          <w:lang w:val="en-US" w:eastAsia="zh-CN"/>
        </w:rPr>
        <w:t>’</w:t>
      </w:r>
      <w:r>
        <w:rPr>
          <w:rFonts w:hint="eastAsia" w:ascii="Times New Roman" w:hAnsi="Times New Roman" w:cs="Times New Roman"/>
          <w:lang w:val="en-US" w:eastAsia="zh-CN"/>
        </w:rPr>
        <w:t>t transmit a UTO-UCI with the CG PUSCH transmission in any of those occasions. As a consequence, gNB could only assume that all those front CG PUSCH transmission occasions will be used and can</w:t>
      </w:r>
      <w:r>
        <w:rPr>
          <w:rFonts w:hint="default" w:ascii="Times New Roman" w:hAnsi="Times New Roman" w:cs="Times New Roman"/>
          <w:lang w:val="en-US" w:eastAsia="zh-CN"/>
        </w:rPr>
        <w:t>’</w:t>
      </w:r>
      <w:r>
        <w:rPr>
          <w:rFonts w:hint="eastAsia" w:ascii="Times New Roman" w:hAnsi="Times New Roman" w:cs="Times New Roman"/>
          <w:lang w:val="en-US" w:eastAsia="zh-CN"/>
        </w:rPr>
        <w:t>t not reuse them. This situation will continue until a real CG PUSCH transmission with XR traffic data occurs. Obviously, it degrades the efficiency of the radio resources and is not desirable and acceptable.</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As is well know, whether CG PUSCH transmission occasion is used or not is controlled by MAC. In order to transmit a UTO-UCI to indicate the following unused CG PUSCH transmission occasions in this case, a special BSR could be generated in MAC in UE to trigger the first CG PUSCH transmission occasion to be used. Based on the agreed solution in RAN1, a UTO-UCI could be transmitted along with the special BSR in the first CG PUSCH transmission occasion even there is no XR traffic data transmission.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3: a special BSR or other MAC CE could be generated in MAC to trigger the first CG PUSCH transmission with the UTO-UCI when no XR traffic data for the first CG PUSCH transmission occasion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i/>
          <w:iCs/>
          <w:szCs w:val="21"/>
          <w:lang w:val="en-US" w:eastAsia="zh-CN"/>
        </w:rPr>
      </w:pP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lang w:val="en-US" w:eastAsia="zh-CN"/>
        </w:rPr>
      </w:pPr>
      <w:r>
        <w:rPr>
          <w:rFonts w:hint="eastAsia" w:ascii="Times New Roman" w:hAnsi="Times New Roman" w:cs="Times New Roman"/>
          <w:b/>
          <w:bCs/>
          <w:lang w:val="en-US" w:eastAsia="zh-CN"/>
        </w:rPr>
        <w:t xml:space="preserve">Case 2 and case 3: </w:t>
      </w:r>
      <w:r>
        <w:rPr>
          <w:rFonts w:hint="eastAsia" w:ascii="Times New Roman" w:hAnsi="Times New Roman" w:cs="Times New Roman"/>
          <w:b/>
          <w:bCs/>
          <w:szCs w:val="21"/>
          <w:lang w:val="en-US" w:eastAsia="zh-CN"/>
        </w:rPr>
        <w:t>Several CG PUSCH transmission occasions in the middle or at the end are not used</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Based on the agreed solution in RAN1, In these two cases, the UTO-UCI could be transmitted in any of the used CG PUSCH transmission occasions before the first unused CG PUSCH transmission occasion.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Case 4: Insufficient configured or remaining CG PUSCH transmission occasions</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There are some cases where the CG resources are insufficient for the uplink XR traffic transmission. One case is that CG is not sufficient to transmit the XR traffic in some periods. Another case is that the remained CG is not sufficient due to some unused CG resources even if CG resources are over-configured. In those case, according to the current mechanism, UE could request one or more supplementary dynamic grants by a BSR for the remained XR traffic data transmission followed up the CG PUSCH occasions.</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One issue for the supplementary DG could incur potential additional delay for the XR traffic transmission due to the Active time for DG is not followed up closely to the last CG PUSCH occasion as illustrated in Figure 2. This issue could more likely happen in the case where only few CG PUSCH occsasions are configured or the CG PUSCH is configured as retransmission-less CG during the dormant period. One straightforward method is that the BSR for the supplementary DG could be also used for a additional Active time which is followed up the last CG PUSCH occasion.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object>
          <v:shape id="_x0000_i1026" o:spt="75" type="#_x0000_t75" style="height:106.35pt;width:493.15pt;" o:ole="t" filled="f" o:preferrelative="t" stroked="f" coordsize="21600,21600">
            <v:path/>
            <v:fill on="f" focussize="0,0"/>
            <v:stroke on="f"/>
            <v:imagedata r:id="rId7" o:title=""/>
            <o:lock v:ext="edit" aspectratio="f"/>
            <w10:wrap type="none"/>
            <w10:anchorlock/>
          </v:shape>
          <o:OLEObject Type="Embed" ProgID="Visio.Drawing.15" ShapeID="_x0000_i1026" DrawAspect="Content" ObjectID="_1468075726" r:id="rId6">
            <o:LockedField>false</o:LockedField>
          </o:OLEObject>
        </w:object>
      </w:r>
    </w:p>
    <w:p>
      <w:pPr>
        <w:keepNext w:val="0"/>
        <w:keepLines w:val="0"/>
        <w:pageBreakBefore w:val="0"/>
        <w:widowControl w:val="0"/>
        <w:kinsoku/>
        <w:wordWrap/>
        <w:overflowPunct/>
        <w:topLinePunct w:val="0"/>
        <w:autoSpaceDE/>
        <w:autoSpaceDN/>
        <w:bidi w:val="0"/>
        <w:adjustRightInd/>
        <w:snapToGrid/>
        <w:spacing w:before="0" w:beforeLines="50" w:after="0" w:afterLines="50"/>
        <w:jc w:val="center"/>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Figure 2</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4: a BSR could be used to request a supplementary DG and an optional Active time followed up the last CG PUSCH occasion in the case where CG resources are insufficient</w:t>
      </w:r>
    </w:p>
    <w:p>
      <w:pPr>
        <w:spacing w:after="120" w:afterLines="50"/>
        <w:rPr>
          <w:rFonts w:hint="default" w:ascii="Times New Roman" w:hAnsi="Times New Roman" w:cs="Times New Roman"/>
          <w:b/>
          <w:bCs/>
          <w:i/>
          <w:iCs/>
          <w:szCs w:val="21"/>
          <w:lang w:val="en-US" w:eastAsia="zh-CN"/>
        </w:rPr>
      </w:pPr>
    </w:p>
    <w:p>
      <w:pPr>
        <w:pStyle w:val="3"/>
        <w:numPr>
          <w:ilvl w:val="1"/>
          <w:numId w:val="7"/>
        </w:numPr>
        <w:tabs>
          <w:tab w:val="left" w:pos="420"/>
          <w:tab w:val="clear" w:pos="756"/>
        </w:tabs>
        <w:spacing w:before="180" w:line="240" w:lineRule="auto"/>
        <w:ind w:left="424" w:hanging="424"/>
        <w:rPr>
          <w:rFonts w:hint="eastAsia" w:ascii="Times New Roman" w:hAnsi="Times New Roman" w:eastAsia="宋体" w:cs="Times New Roman"/>
          <w:b/>
          <w:bCs/>
          <w:i w:val="0"/>
          <w:iCs w:val="0"/>
          <w:sz w:val="24"/>
          <w:szCs w:val="24"/>
          <w:lang w:val="en-US" w:eastAsia="zh-CN"/>
        </w:rPr>
      </w:pPr>
      <w:r>
        <w:rPr>
          <w:rFonts w:hint="eastAsia" w:ascii="Times New Roman" w:hAnsi="Times New Roman" w:eastAsia="宋体" w:cs="Times New Roman"/>
          <w:b/>
          <w:bCs/>
          <w:i w:val="0"/>
          <w:iCs w:val="0"/>
          <w:sz w:val="24"/>
          <w:szCs w:val="24"/>
          <w:lang w:val="en-US" w:eastAsia="zh-CN"/>
        </w:rPr>
        <w:t>Multiple PUSCH TOs for Data transmission</w:t>
      </w:r>
    </w:p>
    <w:p>
      <w:pPr>
        <w:numPr>
          <w:ilvl w:val="0"/>
          <w:numId w:val="0"/>
        </w:numPr>
        <w:rPr>
          <w:rFonts w:hint="default" w:ascii="Times New Roman" w:hAnsi="Times New Roman" w:cs="Times New Roman"/>
          <w:b w:val="0"/>
          <w:bCs w:val="0"/>
          <w:i w:val="0"/>
          <w:iCs w:val="0"/>
          <w:sz w:val="21"/>
          <w:szCs w:val="21"/>
          <w:lang w:val="en-US" w:eastAsia="zh-Hans"/>
        </w:rPr>
      </w:pPr>
      <w:r>
        <w:rPr>
          <w:rFonts w:hint="eastAsia" w:ascii="Times New Roman" w:hAnsi="Times New Roman" w:cs="Times New Roman"/>
          <w:b w:val="0"/>
          <w:bCs w:val="0"/>
          <w:i w:val="0"/>
          <w:iCs w:val="0"/>
          <w:sz w:val="21"/>
          <w:szCs w:val="21"/>
          <w:lang w:val="en-US" w:eastAsia="zh-CN"/>
        </w:rPr>
        <w:t xml:space="preserve">As we all know, </w:t>
      </w:r>
      <w:r>
        <w:rPr>
          <w:rFonts w:hint="eastAsia" w:ascii="Times New Roman" w:hAnsi="Times New Roman" w:cs="Times New Roman"/>
          <w:szCs w:val="21"/>
        </w:rPr>
        <w:t>multiple configured grant (CG) PUSCH transmission occasions</w:t>
      </w:r>
      <w:r>
        <w:rPr>
          <w:rFonts w:hint="eastAsia" w:ascii="Times New Roman" w:hAnsi="Times New Roman" w:cs="Times New Roman"/>
          <w:szCs w:val="21"/>
          <w:lang w:val="en-US" w:eastAsia="zh-CN"/>
        </w:rPr>
        <w:t xml:space="preserve"> (TO)</w:t>
      </w:r>
      <w:r>
        <w:rPr>
          <w:rFonts w:hint="eastAsia" w:ascii="Times New Roman" w:hAnsi="Times New Roman" w:cs="Times New Roman"/>
          <w:szCs w:val="21"/>
        </w:rPr>
        <w:t xml:space="preserve"> </w:t>
      </w:r>
      <w:r>
        <w:rPr>
          <w:rFonts w:hint="eastAsia" w:ascii="Times New Roman" w:hAnsi="Times New Roman" w:cs="Times New Roman"/>
          <w:szCs w:val="21"/>
          <w:lang w:val="en-US" w:eastAsia="zh-CN"/>
        </w:rPr>
        <w:t xml:space="preserve">in time domain should be configured </w:t>
      </w:r>
      <w:r>
        <w:rPr>
          <w:rFonts w:hint="eastAsia" w:ascii="Times New Roman" w:hAnsi="Times New Roman" w:cs="Times New Roman"/>
          <w:szCs w:val="21"/>
        </w:rPr>
        <w:t xml:space="preserve">in a period </w:t>
      </w:r>
      <w:r>
        <w:rPr>
          <w:rFonts w:hint="eastAsia" w:ascii="Times New Roman" w:hAnsi="Times New Roman" w:cs="Times New Roman"/>
          <w:szCs w:val="21"/>
          <w:lang w:val="en-US" w:eastAsia="zh-CN"/>
        </w:rPr>
        <w:t xml:space="preserve">for </w:t>
      </w:r>
      <w:r>
        <w:rPr>
          <w:rFonts w:hint="eastAsia" w:ascii="Times New Roman" w:hAnsi="Times New Roman" w:cs="Times New Roman"/>
          <w:b w:val="0"/>
          <w:bCs w:val="0"/>
          <w:i w:val="0"/>
          <w:iCs w:val="0"/>
          <w:sz w:val="21"/>
          <w:szCs w:val="21"/>
          <w:lang w:val="en-US" w:eastAsia="zh-CN"/>
        </w:rPr>
        <w:t xml:space="preserve">the </w:t>
      </w:r>
      <w:r>
        <w:rPr>
          <w:rFonts w:hint="eastAsia" w:ascii="Times New Roman" w:hAnsi="Times New Roman" w:cs="Times New Roman"/>
          <w:lang w:val="en-US" w:eastAsia="zh-CN"/>
        </w:rPr>
        <w:t xml:space="preserve">multiple-PUSCHs CG. On the other hand, as the discussion for BSR and DSR, the buffered </w:t>
      </w:r>
      <w:r>
        <w:rPr>
          <w:rFonts w:hint="default" w:ascii="Times New Roman" w:hAnsi="Times New Roman" w:cs="Times New Roman"/>
          <w:b w:val="0"/>
          <w:bCs w:val="0"/>
          <w:i w:val="0"/>
          <w:iCs w:val="0"/>
          <w:sz w:val="21"/>
          <w:szCs w:val="21"/>
          <w:lang w:eastAsia="zh-Hans"/>
        </w:rPr>
        <w:t>PDU Set</w:t>
      </w:r>
      <w:r>
        <w:rPr>
          <w:rFonts w:hint="eastAsia" w:ascii="Times New Roman" w:hAnsi="Times New Roman" w:cs="Times New Roman"/>
          <w:b w:val="0"/>
          <w:bCs w:val="0"/>
          <w:i w:val="0"/>
          <w:iCs w:val="0"/>
          <w:sz w:val="21"/>
          <w:szCs w:val="21"/>
          <w:lang w:val="en-US" w:eastAsia="zh-CN"/>
        </w:rPr>
        <w:t xml:space="preserve">s </w:t>
      </w:r>
      <w:r>
        <w:rPr>
          <w:rFonts w:hint="eastAsia" w:ascii="Times New Roman" w:hAnsi="Times New Roman" w:cs="Times New Roman"/>
          <w:lang w:val="en-US" w:eastAsia="zh-CN"/>
        </w:rPr>
        <w:t xml:space="preserve">could have different remaining time to be transmitted according the delay requirement and the arrival time of the </w:t>
      </w:r>
      <w:r>
        <w:rPr>
          <w:rFonts w:hint="default" w:ascii="Times New Roman" w:hAnsi="Times New Roman" w:cs="Times New Roman"/>
          <w:b w:val="0"/>
          <w:bCs w:val="0"/>
          <w:i w:val="0"/>
          <w:iCs w:val="0"/>
          <w:sz w:val="21"/>
          <w:szCs w:val="21"/>
          <w:lang w:eastAsia="zh-Hans"/>
        </w:rPr>
        <w:t>PDU Set</w:t>
      </w:r>
      <w:r>
        <w:rPr>
          <w:rFonts w:hint="eastAsia" w:ascii="Times New Roman" w:hAnsi="Times New Roman" w:cs="Times New Roman"/>
          <w:b w:val="0"/>
          <w:bCs w:val="0"/>
          <w:i w:val="0"/>
          <w:iCs w:val="0"/>
          <w:sz w:val="21"/>
          <w:szCs w:val="21"/>
          <w:lang w:val="en-US" w:eastAsia="zh-CN"/>
        </w:rPr>
        <w:t>s</w:t>
      </w:r>
      <w:r>
        <w:rPr>
          <w:rFonts w:hint="eastAsia" w:ascii="Times New Roman" w:hAnsi="Times New Roman" w:cs="Times New Roman"/>
          <w:lang w:val="en-US" w:eastAsia="zh-CN"/>
        </w:rPr>
        <w:t xml:space="preserve">. In order to diminish the transmission delay in Uu interface to fulfill the delay requirement, it is very reasonable to specify UE to transmit the buffered </w:t>
      </w:r>
      <w:r>
        <w:rPr>
          <w:rFonts w:hint="default" w:ascii="Times New Roman" w:hAnsi="Times New Roman" w:cs="Times New Roman"/>
          <w:b w:val="0"/>
          <w:bCs w:val="0"/>
          <w:i w:val="0"/>
          <w:iCs w:val="0"/>
          <w:sz w:val="21"/>
          <w:szCs w:val="21"/>
          <w:lang w:eastAsia="zh-Hans"/>
        </w:rPr>
        <w:t>PDU Set</w:t>
      </w:r>
      <w:r>
        <w:rPr>
          <w:rFonts w:hint="eastAsia" w:ascii="Times New Roman" w:hAnsi="Times New Roman" w:cs="Times New Roman"/>
          <w:b w:val="0"/>
          <w:bCs w:val="0"/>
          <w:i w:val="0"/>
          <w:iCs w:val="0"/>
          <w:sz w:val="21"/>
          <w:szCs w:val="21"/>
          <w:lang w:val="en-US" w:eastAsia="zh-CN"/>
        </w:rPr>
        <w:t xml:space="preserve"> </w:t>
      </w:r>
      <w:r>
        <w:rPr>
          <w:rFonts w:hint="eastAsia" w:ascii="Times New Roman" w:hAnsi="Times New Roman" w:cs="Times New Roman"/>
          <w:lang w:val="en-US" w:eastAsia="zh-CN"/>
        </w:rPr>
        <w:t xml:space="preserve">in each </w:t>
      </w:r>
      <w:r>
        <w:rPr>
          <w:rFonts w:hint="eastAsia" w:ascii="Times New Roman" w:hAnsi="Times New Roman" w:cs="Times New Roman"/>
          <w:szCs w:val="21"/>
          <w:lang w:val="en-US" w:eastAsia="zh-CN"/>
        </w:rPr>
        <w:t xml:space="preserve">TO based on the </w:t>
      </w:r>
      <w:r>
        <w:rPr>
          <w:rFonts w:hint="eastAsia" w:ascii="Times New Roman" w:hAnsi="Times New Roman" w:cs="Times New Roman"/>
          <w:lang w:val="en-US" w:eastAsia="zh-CN"/>
        </w:rPr>
        <w:t xml:space="preserve">remaining time. For example, UE should assign the </w:t>
      </w:r>
      <w:r>
        <w:rPr>
          <w:rFonts w:hint="default" w:ascii="Times New Roman" w:hAnsi="Times New Roman" w:cs="Times New Roman"/>
          <w:b w:val="0"/>
          <w:bCs w:val="0"/>
          <w:i w:val="0"/>
          <w:iCs w:val="0"/>
          <w:sz w:val="21"/>
          <w:szCs w:val="21"/>
          <w:lang w:eastAsia="zh-Hans"/>
        </w:rPr>
        <w:t>earlier TO</w:t>
      </w:r>
      <w:r>
        <w:rPr>
          <w:rFonts w:hint="eastAsia" w:ascii="Times New Roman" w:hAnsi="Times New Roman" w:cs="Times New Roman"/>
          <w:b w:val="0"/>
          <w:bCs w:val="0"/>
          <w:i w:val="0"/>
          <w:iCs w:val="0"/>
          <w:sz w:val="21"/>
          <w:szCs w:val="21"/>
          <w:lang w:val="en-US" w:eastAsia="zh-CN"/>
        </w:rPr>
        <w:t>s</w:t>
      </w:r>
      <w:r>
        <w:rPr>
          <w:rFonts w:hint="default" w:ascii="Times New Roman" w:hAnsi="Times New Roman" w:cs="Times New Roman"/>
          <w:b w:val="0"/>
          <w:bCs w:val="0"/>
          <w:i w:val="0"/>
          <w:iCs w:val="0"/>
          <w:sz w:val="21"/>
          <w:szCs w:val="21"/>
          <w:lang w:eastAsia="zh-Hans"/>
        </w:rPr>
        <w:t xml:space="preserve"> for PDU Set</w:t>
      </w:r>
      <w:r>
        <w:rPr>
          <w:rFonts w:hint="eastAsia" w:ascii="Times New Roman" w:hAnsi="Times New Roman" w:cs="Times New Roman"/>
          <w:b w:val="0"/>
          <w:bCs w:val="0"/>
          <w:i w:val="0"/>
          <w:iCs w:val="0"/>
          <w:sz w:val="21"/>
          <w:szCs w:val="21"/>
          <w:lang w:val="en-US" w:eastAsia="zh-CN"/>
        </w:rPr>
        <w:t>s</w:t>
      </w:r>
      <w:r>
        <w:rPr>
          <w:rFonts w:hint="default" w:ascii="Times New Roman" w:hAnsi="Times New Roman" w:cs="Times New Roman"/>
          <w:b w:val="0"/>
          <w:bCs w:val="0"/>
          <w:i w:val="0"/>
          <w:iCs w:val="0"/>
          <w:sz w:val="21"/>
          <w:szCs w:val="21"/>
          <w:lang w:eastAsia="zh-Hans"/>
        </w:rPr>
        <w:t xml:space="preserve"> with shorter remaining time and the later TO</w:t>
      </w:r>
      <w:r>
        <w:rPr>
          <w:rFonts w:hint="eastAsia" w:ascii="Times New Roman" w:hAnsi="Times New Roman" w:cs="Times New Roman"/>
          <w:b w:val="0"/>
          <w:bCs w:val="0"/>
          <w:i w:val="0"/>
          <w:iCs w:val="0"/>
          <w:sz w:val="21"/>
          <w:szCs w:val="21"/>
          <w:lang w:val="en-US" w:eastAsia="zh-CN"/>
        </w:rPr>
        <w:t>s</w:t>
      </w:r>
      <w:r>
        <w:rPr>
          <w:rFonts w:hint="default" w:ascii="Times New Roman" w:hAnsi="Times New Roman" w:cs="Times New Roman"/>
          <w:b w:val="0"/>
          <w:bCs w:val="0"/>
          <w:i w:val="0"/>
          <w:iCs w:val="0"/>
          <w:sz w:val="21"/>
          <w:szCs w:val="21"/>
          <w:lang w:eastAsia="zh-Hans"/>
        </w:rPr>
        <w:t xml:space="preserve"> for PDU Set</w:t>
      </w:r>
      <w:r>
        <w:rPr>
          <w:rFonts w:hint="eastAsia" w:ascii="Times New Roman" w:hAnsi="Times New Roman" w:cs="Times New Roman"/>
          <w:b w:val="0"/>
          <w:bCs w:val="0"/>
          <w:i w:val="0"/>
          <w:iCs w:val="0"/>
          <w:sz w:val="21"/>
          <w:szCs w:val="21"/>
          <w:lang w:val="en-US" w:eastAsia="zh-CN"/>
        </w:rPr>
        <w:t>s</w:t>
      </w:r>
      <w:r>
        <w:rPr>
          <w:rFonts w:hint="default" w:ascii="Times New Roman" w:hAnsi="Times New Roman" w:cs="Times New Roman"/>
          <w:b w:val="0"/>
          <w:bCs w:val="0"/>
          <w:i w:val="0"/>
          <w:iCs w:val="0"/>
          <w:sz w:val="21"/>
          <w:szCs w:val="21"/>
          <w:lang w:eastAsia="zh-Hans"/>
        </w:rPr>
        <w:t xml:space="preserve"> with longer remaining time</w:t>
      </w:r>
      <w:r>
        <w:rPr>
          <w:rFonts w:hint="eastAsia" w:ascii="Times New Roman" w:hAnsi="Times New Roman" w:cs="Times New Roman"/>
          <w:b w:val="0"/>
          <w:bCs w:val="0"/>
          <w:i w:val="0"/>
          <w:iCs w:val="0"/>
          <w:sz w:val="21"/>
          <w:szCs w:val="21"/>
          <w:lang w:val="en-US" w:eastAsia="zh-CN"/>
        </w:rPr>
        <w:t>.</w:t>
      </w:r>
    </w:p>
    <w:p>
      <w:pPr>
        <w:spacing w:before="120" w:beforeLines="50" w:after="120" w:afterLines="50"/>
        <w:rPr>
          <w:rFonts w:hint="default" w:ascii="Times New Roman" w:hAnsi="Times New Roman" w:cs="Times New Roman"/>
          <w:b/>
          <w:bCs/>
          <w:i/>
          <w:iCs/>
          <w:sz w:val="21"/>
          <w:szCs w:val="21"/>
          <w:lang w:eastAsia="zh-Hans"/>
        </w:rPr>
      </w:pPr>
      <w:r>
        <w:rPr>
          <w:rFonts w:hint="default" w:ascii="Times New Roman" w:hAnsi="Times New Roman" w:cs="Times New Roman"/>
          <w:b/>
          <w:bCs/>
          <w:i/>
          <w:iCs/>
          <w:sz w:val="21"/>
          <w:szCs w:val="21"/>
          <w:lang w:eastAsia="zh-Hans"/>
        </w:rPr>
        <w:t xml:space="preserve">Proposal 5: </w:t>
      </w:r>
      <w:r>
        <w:rPr>
          <w:rFonts w:hint="eastAsia" w:ascii="Times New Roman" w:hAnsi="Times New Roman" w:cs="Times New Roman"/>
          <w:b/>
          <w:bCs/>
          <w:i/>
          <w:iCs/>
          <w:sz w:val="21"/>
          <w:szCs w:val="21"/>
          <w:lang w:val="en-US" w:eastAsia="zh-CN"/>
        </w:rPr>
        <w:t>specify UE to transmit the buffered PDU Sets in each TO of the multiple-PUSCHs CG based on the remaining time</w:t>
      </w:r>
      <w:r>
        <w:rPr>
          <w:rFonts w:hint="default" w:ascii="Times New Roman" w:hAnsi="Times New Roman" w:cs="Times New Roman"/>
          <w:b/>
          <w:bCs/>
          <w:i/>
          <w:iCs/>
          <w:sz w:val="21"/>
          <w:szCs w:val="21"/>
          <w:lang w:eastAsia="zh-Hans"/>
        </w:rPr>
        <w:t>.</w:t>
      </w:r>
    </w:p>
    <w:p>
      <w:pPr>
        <w:spacing w:after="120" w:afterLines="50"/>
        <w:rPr>
          <w:rFonts w:hint="default" w:ascii="Times New Roman" w:hAnsi="Times New Roman" w:cs="Times New Roman"/>
          <w:b/>
          <w:bCs/>
          <w:i/>
          <w:iCs/>
          <w:szCs w:val="21"/>
          <w:lang w:val="en-US" w:eastAsia="zh-CN"/>
        </w:rPr>
      </w:pP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In this contribution, we further discussed </w:t>
      </w:r>
      <w:r>
        <w:rPr>
          <w:rFonts w:hint="eastAsia" w:ascii="Times New Roman" w:hAnsi="Times New Roman" w:cs="Times New Roman"/>
          <w:lang w:val="en-US" w:eastAsia="zh-CN"/>
        </w:rPr>
        <w:t xml:space="preserve">the multiple-PUSCHs CG for XR </w:t>
      </w:r>
      <w:r>
        <w:rPr>
          <w:rFonts w:hint="eastAsia" w:ascii="Times New Roman" w:hAnsi="Times New Roman" w:cs="Times New Roman"/>
          <w:szCs w:val="21"/>
          <w:lang w:val="en-US" w:eastAsia="zh-CN"/>
        </w:rPr>
        <w:t>and provided some observations and our proposals as follows:</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1: rational number based solution can be used for the periodicity configuration for multiple-PUSCHs CG</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2: the number of CG PUSCH transmission occasions and/or the interval between two adjacent CG PUSCH transmission occasions in a period could be configured by high layer differently for different Types of CG and TDRA alternatives</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b/>
          <w:bCs/>
          <w:i/>
          <w:iCs/>
          <w:szCs w:val="21"/>
          <w:lang w:val="en-US" w:eastAsia="zh-CN"/>
        </w:rPr>
        <w:t>Proposal 3: a special BSR or other MAC CE could be generated in MAC to trigger the first CG PUSCH transmission with the UTO-UCI when no XR traffic data for the first CG PUSCH transmission occasion</w:t>
      </w:r>
    </w:p>
    <w:p>
      <w:pPr>
        <w:spacing w:after="120" w:afterLines="50"/>
        <w:rPr>
          <w:rFonts w:hint="eastAsia" w:ascii="Times New Roman" w:hAnsi="Times New Roman" w:cs="Times New Roman"/>
          <w:b/>
          <w:bCs/>
          <w:i/>
          <w:iCs/>
          <w:szCs w:val="21"/>
          <w:lang w:val="en-US" w:eastAsia="zh-CN"/>
        </w:rPr>
      </w:pPr>
      <w:bookmarkStart w:id="1" w:name="_Toc54284462"/>
      <w:r>
        <w:rPr>
          <w:rFonts w:hint="eastAsia" w:ascii="Times New Roman" w:hAnsi="Times New Roman" w:cs="Times New Roman"/>
          <w:b/>
          <w:bCs/>
          <w:i/>
          <w:iCs/>
          <w:szCs w:val="21"/>
          <w:lang w:val="en-US" w:eastAsia="zh-CN"/>
        </w:rPr>
        <w:t>Proposal 4: a BSR could be used to request a supplementary DG and an optional Active time followed up the last CG PUSCH occasion in the case where CG resources are insufficient</w:t>
      </w:r>
    </w:p>
    <w:p>
      <w:pPr>
        <w:spacing w:before="120" w:beforeLines="50" w:after="120" w:afterLines="50"/>
        <w:rPr>
          <w:rFonts w:hint="default" w:ascii="Times New Roman" w:hAnsi="Times New Roman" w:cs="Times New Roman"/>
          <w:b/>
          <w:bCs/>
          <w:i/>
          <w:iCs/>
          <w:szCs w:val="21"/>
          <w:lang w:val="en-US" w:eastAsia="zh-CN"/>
        </w:rPr>
      </w:pPr>
      <w:r>
        <w:rPr>
          <w:rFonts w:hint="default" w:ascii="Times New Roman" w:hAnsi="Times New Roman" w:cs="Times New Roman"/>
          <w:b/>
          <w:bCs/>
          <w:i/>
          <w:iCs/>
          <w:sz w:val="21"/>
          <w:szCs w:val="21"/>
          <w:lang w:eastAsia="zh-Hans"/>
        </w:rPr>
        <w:t xml:space="preserve">Proposal 5: </w:t>
      </w:r>
      <w:r>
        <w:rPr>
          <w:rFonts w:hint="eastAsia" w:ascii="Times New Roman" w:hAnsi="Times New Roman" w:cs="Times New Roman"/>
          <w:b/>
          <w:bCs/>
          <w:i/>
          <w:iCs/>
          <w:sz w:val="21"/>
          <w:szCs w:val="21"/>
          <w:lang w:val="en-US" w:eastAsia="zh-CN"/>
        </w:rPr>
        <w:t>specify UE to transmit the buffered PDU Sets in each TO of the multiple-PUSCHs CG based on the remaining time</w:t>
      </w:r>
      <w:r>
        <w:rPr>
          <w:rFonts w:hint="default" w:ascii="Times New Roman" w:hAnsi="Times New Roman" w:cs="Times New Roman"/>
          <w:b/>
          <w:bCs/>
          <w:i/>
          <w:iCs/>
          <w:sz w:val="21"/>
          <w:szCs w:val="21"/>
          <w:lang w:eastAsia="zh-Hans"/>
        </w:rPr>
        <w:t>.</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References</w:t>
      </w:r>
      <w:bookmarkEnd w:id="1"/>
    </w:p>
    <w:p>
      <w:pPr>
        <w:widowControl/>
        <w:numPr>
          <w:ilvl w:val="0"/>
          <w:numId w:val="9"/>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rPr>
        <w:t xml:space="preserve">3GPP </w:t>
      </w:r>
      <w:bookmarkStart w:id="2" w:name="specType1"/>
      <w:r>
        <w:rPr>
          <w:rFonts w:ascii="Times New Roman" w:hAnsi="Times New Roman" w:cs="Times New Roman"/>
        </w:rPr>
        <w:t>TR</w:t>
      </w:r>
      <w:bookmarkEnd w:id="2"/>
      <w:r>
        <w:rPr>
          <w:rFonts w:ascii="Times New Roman" w:hAnsi="Times New Roman" w:cs="Times New Roman"/>
        </w:rPr>
        <w:t xml:space="preserve"> </w:t>
      </w:r>
      <w:bookmarkStart w:id="3" w:name="specNumber"/>
      <w:r>
        <w:rPr>
          <w:rFonts w:ascii="Times New Roman" w:hAnsi="Times New Roman" w:cs="Times New Roman"/>
        </w:rPr>
        <w:t>38.</w:t>
      </w:r>
      <w:bookmarkEnd w:id="3"/>
      <w:r>
        <w:rPr>
          <w:rFonts w:ascii="Times New Roman" w:hAnsi="Times New Roman" w:cs="Times New Roman"/>
        </w:rPr>
        <w:t>835</w:t>
      </w:r>
      <w:r>
        <w:rPr>
          <w:rFonts w:hint="eastAsia" w:ascii="Times New Roman" w:hAnsi="Times New Roman" w:cs="Times New Roman"/>
          <w:lang w:val="en-US" w:eastAsia="zh-CN"/>
        </w:rPr>
        <w:t xml:space="preserve">: </w:t>
      </w:r>
      <w:r>
        <w:rPr>
          <w:rFonts w:ascii="Times New Roman" w:hAnsi="Times New Roman" w:cs="Times New Roman"/>
        </w:rPr>
        <w:t>"Study on XR enhancements for NR".</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1">
    <w:nsid w:val="0CCAE0A9"/>
    <w:multiLevelType w:val="singleLevel"/>
    <w:tmpl w:val="0CCAE0A9"/>
    <w:lvl w:ilvl="0" w:tentative="0">
      <w:start w:val="1"/>
      <w:numFmt w:val="bullet"/>
      <w:lvlText w:val=""/>
      <w:lvlJc w:val="left"/>
      <w:pPr>
        <w:ind w:left="420" w:hanging="420"/>
      </w:pPr>
      <w:rPr>
        <w:rFonts w:hint="default" w:ascii="Wingdings" w:hAnsi="Wingdings"/>
      </w:rPr>
    </w:lvl>
  </w:abstractNum>
  <w:abstractNum w:abstractNumId="2">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43D04EBC"/>
    <w:multiLevelType w:val="multilevel"/>
    <w:tmpl w:val="43D04E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68519EC"/>
    <w:multiLevelType w:val="multilevel"/>
    <w:tmpl w:val="468519EC"/>
    <w:lvl w:ilvl="0" w:tentative="0">
      <w:start w:val="0"/>
      <w:numFmt w:val="bullet"/>
      <w:lvlText w:val="-"/>
      <w:lvlJc w:val="left"/>
      <w:pPr>
        <w:ind w:left="760" w:hanging="360"/>
      </w:pPr>
      <w:rPr>
        <w:rFonts w:hint="default" w:ascii="Times" w:hAnsi="Times" w:eastAsia="바탕"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5">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6">
    <w:nsid w:val="663E1296"/>
    <w:multiLevelType w:val="multilevel"/>
    <w:tmpl w:val="663E12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5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5"/>
  </w:num>
  <w:num w:numId="2">
    <w:abstractNumId w:val="7"/>
  </w:num>
  <w:num w:numId="3">
    <w:abstractNumId w:val="2"/>
  </w:num>
  <w:num w:numId="4">
    <w:abstractNumId w:val="4"/>
  </w:num>
  <w:num w:numId="5">
    <w:abstractNumId w:val="3"/>
  </w:num>
  <w:num w:numId="6">
    <w:abstractNumId w:val="6"/>
  </w:num>
  <w:num w:numId="7">
    <w:abstractNumId w:val="8"/>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0E1D4D"/>
    <w:rsid w:val="01330893"/>
    <w:rsid w:val="01C371DA"/>
    <w:rsid w:val="031B28AD"/>
    <w:rsid w:val="034877EC"/>
    <w:rsid w:val="034E4A60"/>
    <w:rsid w:val="03DD6AF5"/>
    <w:rsid w:val="047162D4"/>
    <w:rsid w:val="04BD145A"/>
    <w:rsid w:val="055E50A5"/>
    <w:rsid w:val="0568310D"/>
    <w:rsid w:val="05756793"/>
    <w:rsid w:val="05A47ACE"/>
    <w:rsid w:val="05BB24F7"/>
    <w:rsid w:val="072D40F1"/>
    <w:rsid w:val="074D2750"/>
    <w:rsid w:val="07522471"/>
    <w:rsid w:val="07FE2B1F"/>
    <w:rsid w:val="08FC1348"/>
    <w:rsid w:val="092A7ACA"/>
    <w:rsid w:val="09452F63"/>
    <w:rsid w:val="09680EB8"/>
    <w:rsid w:val="0A481A1C"/>
    <w:rsid w:val="0BB62E8D"/>
    <w:rsid w:val="0C110567"/>
    <w:rsid w:val="0C397531"/>
    <w:rsid w:val="0C470E4F"/>
    <w:rsid w:val="0C812E6D"/>
    <w:rsid w:val="0C9E047D"/>
    <w:rsid w:val="0D733868"/>
    <w:rsid w:val="0D9546F5"/>
    <w:rsid w:val="0DD51C7C"/>
    <w:rsid w:val="0DF57134"/>
    <w:rsid w:val="0E4A6F14"/>
    <w:rsid w:val="0E762255"/>
    <w:rsid w:val="0EF50B08"/>
    <w:rsid w:val="0F672DA8"/>
    <w:rsid w:val="0F723A91"/>
    <w:rsid w:val="10E32902"/>
    <w:rsid w:val="1109680C"/>
    <w:rsid w:val="11DF6823"/>
    <w:rsid w:val="121758CF"/>
    <w:rsid w:val="130D0D24"/>
    <w:rsid w:val="13A42136"/>
    <w:rsid w:val="14C710A8"/>
    <w:rsid w:val="14CD7B51"/>
    <w:rsid w:val="150B58AE"/>
    <w:rsid w:val="160067D9"/>
    <w:rsid w:val="160846A5"/>
    <w:rsid w:val="161A4308"/>
    <w:rsid w:val="163254BE"/>
    <w:rsid w:val="16D13B64"/>
    <w:rsid w:val="188B110E"/>
    <w:rsid w:val="18910936"/>
    <w:rsid w:val="18B03A11"/>
    <w:rsid w:val="18C221F9"/>
    <w:rsid w:val="18CD08A1"/>
    <w:rsid w:val="19014CAF"/>
    <w:rsid w:val="193D7353"/>
    <w:rsid w:val="197462BA"/>
    <w:rsid w:val="199F6F5F"/>
    <w:rsid w:val="19AE61A3"/>
    <w:rsid w:val="1A28231A"/>
    <w:rsid w:val="1A4E237A"/>
    <w:rsid w:val="1C9A2F02"/>
    <w:rsid w:val="1CDB4C0A"/>
    <w:rsid w:val="1CE43C8A"/>
    <w:rsid w:val="1E1A2095"/>
    <w:rsid w:val="1E2E78B2"/>
    <w:rsid w:val="1E48054C"/>
    <w:rsid w:val="1E4C42FA"/>
    <w:rsid w:val="1F4F5F36"/>
    <w:rsid w:val="1F606D74"/>
    <w:rsid w:val="1F833B28"/>
    <w:rsid w:val="20085EE1"/>
    <w:rsid w:val="205F59D0"/>
    <w:rsid w:val="20931D81"/>
    <w:rsid w:val="219805DB"/>
    <w:rsid w:val="21AE2EDA"/>
    <w:rsid w:val="224551CB"/>
    <w:rsid w:val="229C5AE9"/>
    <w:rsid w:val="246622C5"/>
    <w:rsid w:val="25D60CFE"/>
    <w:rsid w:val="260F1B38"/>
    <w:rsid w:val="261B4D32"/>
    <w:rsid w:val="26777D2F"/>
    <w:rsid w:val="26FF2956"/>
    <w:rsid w:val="271E1505"/>
    <w:rsid w:val="273F3B6A"/>
    <w:rsid w:val="274E0EEF"/>
    <w:rsid w:val="27FC2BB9"/>
    <w:rsid w:val="291805BC"/>
    <w:rsid w:val="29B34A3B"/>
    <w:rsid w:val="2A8645D2"/>
    <w:rsid w:val="2AF479DB"/>
    <w:rsid w:val="2BD42BB5"/>
    <w:rsid w:val="2BE37795"/>
    <w:rsid w:val="2C7F5656"/>
    <w:rsid w:val="2D804734"/>
    <w:rsid w:val="31696757"/>
    <w:rsid w:val="31DE1D58"/>
    <w:rsid w:val="321F68F6"/>
    <w:rsid w:val="32741B27"/>
    <w:rsid w:val="331B468F"/>
    <w:rsid w:val="334F5FA3"/>
    <w:rsid w:val="335229B5"/>
    <w:rsid w:val="33B8055B"/>
    <w:rsid w:val="34F9242A"/>
    <w:rsid w:val="353A3B9A"/>
    <w:rsid w:val="353D648E"/>
    <w:rsid w:val="35584DBD"/>
    <w:rsid w:val="35834C4F"/>
    <w:rsid w:val="35B5220F"/>
    <w:rsid w:val="35F033B2"/>
    <w:rsid w:val="365F25F1"/>
    <w:rsid w:val="367B459C"/>
    <w:rsid w:val="36B02E3E"/>
    <w:rsid w:val="37871C5F"/>
    <w:rsid w:val="38C14F85"/>
    <w:rsid w:val="38D95C84"/>
    <w:rsid w:val="395152B1"/>
    <w:rsid w:val="39C7397A"/>
    <w:rsid w:val="39C922D2"/>
    <w:rsid w:val="3A0E3D7F"/>
    <w:rsid w:val="3A1B148B"/>
    <w:rsid w:val="3AC96BFA"/>
    <w:rsid w:val="3B0B0E31"/>
    <w:rsid w:val="3C5E1386"/>
    <w:rsid w:val="3C6A376B"/>
    <w:rsid w:val="3CAD3871"/>
    <w:rsid w:val="3D0E6612"/>
    <w:rsid w:val="3D794C69"/>
    <w:rsid w:val="3E4459B8"/>
    <w:rsid w:val="3F6658E6"/>
    <w:rsid w:val="3F6F6A24"/>
    <w:rsid w:val="40E57C57"/>
    <w:rsid w:val="40FE523C"/>
    <w:rsid w:val="410C5707"/>
    <w:rsid w:val="42A539CE"/>
    <w:rsid w:val="434D4C01"/>
    <w:rsid w:val="435C04A2"/>
    <w:rsid w:val="43E11412"/>
    <w:rsid w:val="43FC748C"/>
    <w:rsid w:val="44093E52"/>
    <w:rsid w:val="446F1C68"/>
    <w:rsid w:val="45264590"/>
    <w:rsid w:val="45961716"/>
    <w:rsid w:val="46C61D41"/>
    <w:rsid w:val="471748B1"/>
    <w:rsid w:val="477E6B3A"/>
    <w:rsid w:val="47B42CE1"/>
    <w:rsid w:val="48053ACE"/>
    <w:rsid w:val="48147269"/>
    <w:rsid w:val="487E765D"/>
    <w:rsid w:val="492522E2"/>
    <w:rsid w:val="49CE695A"/>
    <w:rsid w:val="4AF131EF"/>
    <w:rsid w:val="4B407715"/>
    <w:rsid w:val="4BBB7216"/>
    <w:rsid w:val="4C813C70"/>
    <w:rsid w:val="4DA154D9"/>
    <w:rsid w:val="4DAB7D28"/>
    <w:rsid w:val="4E12758F"/>
    <w:rsid w:val="4E33426F"/>
    <w:rsid w:val="4F0155EE"/>
    <w:rsid w:val="4F452E71"/>
    <w:rsid w:val="4F5947DB"/>
    <w:rsid w:val="4F8D396C"/>
    <w:rsid w:val="4FBF5D0D"/>
    <w:rsid w:val="4FE83925"/>
    <w:rsid w:val="4FE92D8A"/>
    <w:rsid w:val="50341765"/>
    <w:rsid w:val="50342257"/>
    <w:rsid w:val="506A4672"/>
    <w:rsid w:val="508F5AF2"/>
    <w:rsid w:val="50A65EDA"/>
    <w:rsid w:val="50D843FC"/>
    <w:rsid w:val="50DE5C30"/>
    <w:rsid w:val="50F259DA"/>
    <w:rsid w:val="51423064"/>
    <w:rsid w:val="51F103B2"/>
    <w:rsid w:val="520C50B4"/>
    <w:rsid w:val="53185506"/>
    <w:rsid w:val="54A24E32"/>
    <w:rsid w:val="561B7217"/>
    <w:rsid w:val="572629E8"/>
    <w:rsid w:val="575C092A"/>
    <w:rsid w:val="578C2978"/>
    <w:rsid w:val="5877685D"/>
    <w:rsid w:val="589A1FD6"/>
    <w:rsid w:val="59AA78C5"/>
    <w:rsid w:val="59FD045D"/>
    <w:rsid w:val="5A177BA2"/>
    <w:rsid w:val="5A1F15C9"/>
    <w:rsid w:val="5A6F20DD"/>
    <w:rsid w:val="5B404577"/>
    <w:rsid w:val="5B73375B"/>
    <w:rsid w:val="5C1E4010"/>
    <w:rsid w:val="5CC46711"/>
    <w:rsid w:val="5D105DFA"/>
    <w:rsid w:val="5D4930BA"/>
    <w:rsid w:val="5DF57F28"/>
    <w:rsid w:val="5E24773B"/>
    <w:rsid w:val="5E3B3C08"/>
    <w:rsid w:val="5EF01530"/>
    <w:rsid w:val="5FA041B9"/>
    <w:rsid w:val="5FBE4D46"/>
    <w:rsid w:val="611963CD"/>
    <w:rsid w:val="62B92A90"/>
    <w:rsid w:val="62E34874"/>
    <w:rsid w:val="62E8147A"/>
    <w:rsid w:val="634A321E"/>
    <w:rsid w:val="639062F6"/>
    <w:rsid w:val="63C06196"/>
    <w:rsid w:val="63DD0CDE"/>
    <w:rsid w:val="64147AC3"/>
    <w:rsid w:val="64201F2E"/>
    <w:rsid w:val="64312291"/>
    <w:rsid w:val="647B323D"/>
    <w:rsid w:val="649C3D0A"/>
    <w:rsid w:val="653B5642"/>
    <w:rsid w:val="654C28BC"/>
    <w:rsid w:val="65A840EC"/>
    <w:rsid w:val="65B92402"/>
    <w:rsid w:val="65F358C4"/>
    <w:rsid w:val="67645183"/>
    <w:rsid w:val="683A590B"/>
    <w:rsid w:val="685376AF"/>
    <w:rsid w:val="68F57755"/>
    <w:rsid w:val="695F47F3"/>
    <w:rsid w:val="696A6892"/>
    <w:rsid w:val="6A3B5FBD"/>
    <w:rsid w:val="6A497336"/>
    <w:rsid w:val="6B3C6A30"/>
    <w:rsid w:val="6B8F25DF"/>
    <w:rsid w:val="6CB06CB1"/>
    <w:rsid w:val="6CEB5ACA"/>
    <w:rsid w:val="6E6C7C05"/>
    <w:rsid w:val="6F2B2544"/>
    <w:rsid w:val="6F4060E9"/>
    <w:rsid w:val="70A04FBC"/>
    <w:rsid w:val="72041505"/>
    <w:rsid w:val="72A863A1"/>
    <w:rsid w:val="740946D6"/>
    <w:rsid w:val="740B2A1F"/>
    <w:rsid w:val="74566E86"/>
    <w:rsid w:val="76462308"/>
    <w:rsid w:val="772665FC"/>
    <w:rsid w:val="772B48E7"/>
    <w:rsid w:val="78610694"/>
    <w:rsid w:val="788A13BF"/>
    <w:rsid w:val="78A377B2"/>
    <w:rsid w:val="793A002E"/>
    <w:rsid w:val="797C2D3C"/>
    <w:rsid w:val="79E42D9A"/>
    <w:rsid w:val="7ABC00E2"/>
    <w:rsid w:val="7B503B8C"/>
    <w:rsid w:val="7BDB223D"/>
    <w:rsid w:val="7C081A90"/>
    <w:rsid w:val="7C2571BC"/>
    <w:rsid w:val="7CA15039"/>
    <w:rsid w:val="7CD54AA1"/>
    <w:rsid w:val="7D8D41BC"/>
    <w:rsid w:val="7E894D3F"/>
    <w:rsid w:val="7EA146AC"/>
    <w:rsid w:val="7F912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7"/>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5"/>
    <w:link w:val="28"/>
    <w:unhideWhenUsed/>
    <w:qFormat/>
    <w:uiPriority w:val="9"/>
    <w:pPr>
      <w:keepNext/>
      <w:keepLines/>
      <w:numPr>
        <w:ilvl w:val="2"/>
        <w:numId w:val="1"/>
      </w:numPr>
      <w:spacing w:before="260" w:after="260" w:line="416" w:lineRule="auto"/>
      <w:outlineLvl w:val="2"/>
    </w:pPr>
    <w:rPr>
      <w:b/>
      <w:bCs/>
      <w:sz w:val="32"/>
      <w:szCs w:val="32"/>
    </w:rPr>
  </w:style>
  <w:style w:type="paragraph" w:styleId="7">
    <w:name w:val="heading 4"/>
    <w:basedOn w:val="1"/>
    <w:next w:val="1"/>
    <w:link w:val="33"/>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8">
    <w:name w:val="heading 5"/>
    <w:basedOn w:val="1"/>
    <w:next w:val="1"/>
    <w:link w:val="34"/>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9">
    <w:name w:val="heading 6"/>
    <w:basedOn w:val="1"/>
    <w:next w:val="1"/>
    <w:link w:val="35"/>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6"/>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37"/>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38"/>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qFormat/>
    <w:uiPriority w:val="0"/>
    <w:pPr>
      <w:tabs>
        <w:tab w:val="left" w:pos="1622"/>
      </w:tabs>
      <w:spacing w:before="0"/>
      <w:ind w:left="1622" w:hanging="363"/>
    </w:pPr>
  </w:style>
  <w:style w:type="paragraph" w:styleId="13">
    <w:name w:val="caption"/>
    <w:basedOn w:val="1"/>
    <w:next w:val="1"/>
    <w:link w:val="30"/>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4"/>
    <w:semiHidden/>
    <w:unhideWhenUsed/>
    <w:qFormat/>
    <w:uiPriority w:val="99"/>
    <w:pPr>
      <w:jc w:val="left"/>
    </w:pPr>
  </w:style>
  <w:style w:type="paragraph" w:styleId="15">
    <w:name w:val="Balloon Text"/>
    <w:basedOn w:val="1"/>
    <w:link w:val="46"/>
    <w:semiHidden/>
    <w:unhideWhenUsed/>
    <w:qFormat/>
    <w:uiPriority w:val="99"/>
    <w:rPr>
      <w:sz w:val="18"/>
      <w:szCs w:val="18"/>
    </w:rPr>
  </w:style>
  <w:style w:type="paragraph" w:styleId="16">
    <w:name w:val="footer"/>
    <w:basedOn w:val="1"/>
    <w:link w:val="43"/>
    <w:unhideWhenUsed/>
    <w:qFormat/>
    <w:uiPriority w:val="99"/>
    <w:pPr>
      <w:tabs>
        <w:tab w:val="center" w:pos="4153"/>
        <w:tab w:val="right" w:pos="8306"/>
      </w:tabs>
      <w:snapToGrid w:val="0"/>
      <w:jc w:val="left"/>
    </w:pPr>
    <w:rPr>
      <w:sz w:val="18"/>
      <w:szCs w:val="18"/>
    </w:rPr>
  </w:style>
  <w:style w:type="paragraph" w:styleId="17">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0">
    <w:name w:val="annotation subject"/>
    <w:basedOn w:val="14"/>
    <w:next w:val="14"/>
    <w:link w:val="45"/>
    <w:semiHidden/>
    <w:unhideWhenUsed/>
    <w:qFormat/>
    <w:uiPriority w:val="99"/>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annotation reference"/>
    <w:basedOn w:val="23"/>
    <w:unhideWhenUsed/>
    <w:qFormat/>
    <w:uiPriority w:val="99"/>
    <w:rPr>
      <w:sz w:val="16"/>
      <w:szCs w:val="16"/>
    </w:rPr>
  </w:style>
  <w:style w:type="character" w:customStyle="1" w:styleId="25">
    <w:name w:val="标题 1 字符"/>
    <w:basedOn w:val="23"/>
    <w:link w:val="2"/>
    <w:qFormat/>
    <w:uiPriority w:val="0"/>
    <w:rPr>
      <w:rFonts w:ascii="Arial" w:hAnsi="Arial" w:eastAsia="宋体" w:cs="Times New Roman"/>
      <w:b/>
      <w:kern w:val="0"/>
      <w:sz w:val="28"/>
      <w:szCs w:val="20"/>
      <w:lang w:val="en-GB" w:eastAsia="en-US"/>
    </w:rPr>
  </w:style>
  <w:style w:type="paragraph" w:customStyle="1" w:styleId="26">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7">
    <w:name w:val="标题 2 字符"/>
    <w:basedOn w:val="23"/>
    <w:link w:val="3"/>
    <w:qFormat/>
    <w:uiPriority w:val="9"/>
    <w:rPr>
      <w:rFonts w:eastAsia="Times New Roman" w:asciiTheme="majorHAnsi" w:hAnsiTheme="majorHAnsi" w:cstheme="majorBidi"/>
      <w:b/>
      <w:bCs/>
      <w:sz w:val="18"/>
      <w:szCs w:val="32"/>
    </w:rPr>
  </w:style>
  <w:style w:type="character" w:customStyle="1" w:styleId="28">
    <w:name w:val="标题 3 字符"/>
    <w:basedOn w:val="23"/>
    <w:link w:val="4"/>
    <w:semiHidden/>
    <w:qFormat/>
    <w:uiPriority w:val="9"/>
    <w:rPr>
      <w:rFonts w:asciiTheme="minorHAnsi" w:hAnsiTheme="minorHAnsi" w:eastAsiaTheme="minorEastAsia"/>
      <w:b/>
      <w:bCs/>
      <w:sz w:val="32"/>
      <w:szCs w:val="32"/>
    </w:rPr>
  </w:style>
  <w:style w:type="paragraph" w:customStyle="1" w:styleId="29">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0">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1">
    <w:name w:val="List Paragraph"/>
    <w:basedOn w:val="1"/>
    <w:link w:val="32"/>
    <w:qFormat/>
    <w:uiPriority w:val="34"/>
    <w:pPr>
      <w:widowControl/>
      <w:ind w:left="720"/>
      <w:jc w:val="left"/>
    </w:pPr>
    <w:rPr>
      <w:rFonts w:ascii="Calibri" w:hAnsi="Calibri" w:eastAsia="Calibri" w:cs="Times New Roman"/>
      <w:kern w:val="0"/>
      <w:sz w:val="22"/>
      <w:lang w:eastAsia="en-US"/>
    </w:rPr>
  </w:style>
  <w:style w:type="character" w:customStyle="1" w:styleId="32">
    <w:name w:val="列出段落 字符"/>
    <w:link w:val="31"/>
    <w:qFormat/>
    <w:locked/>
    <w:uiPriority w:val="34"/>
    <w:rPr>
      <w:rFonts w:ascii="Calibri" w:hAnsi="Calibri" w:eastAsia="Calibri" w:cs="Times New Roman"/>
      <w:kern w:val="0"/>
      <w:sz w:val="22"/>
      <w:lang w:eastAsia="en-US"/>
    </w:rPr>
  </w:style>
  <w:style w:type="character" w:customStyle="1" w:styleId="33">
    <w:name w:val="标题 4 字符"/>
    <w:basedOn w:val="23"/>
    <w:link w:val="7"/>
    <w:qFormat/>
    <w:uiPriority w:val="0"/>
    <w:rPr>
      <w:rFonts w:ascii="Times New Roman" w:hAnsi="Times New Roman" w:eastAsia="MS Mincho" w:cs="Times New Roman"/>
      <w:b/>
      <w:bCs/>
      <w:kern w:val="0"/>
      <w:sz w:val="28"/>
      <w:szCs w:val="28"/>
      <w:lang w:eastAsia="en-US"/>
    </w:rPr>
  </w:style>
  <w:style w:type="character" w:customStyle="1" w:styleId="34">
    <w:name w:val="标题 5 字符"/>
    <w:basedOn w:val="23"/>
    <w:link w:val="8"/>
    <w:qFormat/>
    <w:uiPriority w:val="0"/>
    <w:rPr>
      <w:rFonts w:ascii="Times New Roman" w:hAnsi="Times New Roman" w:eastAsia="Times New Roman" w:cs="Times New Roman"/>
      <w:b/>
      <w:bCs/>
      <w:kern w:val="0"/>
      <w:sz w:val="28"/>
      <w:szCs w:val="28"/>
      <w:lang w:eastAsia="en-US"/>
    </w:rPr>
  </w:style>
  <w:style w:type="character" w:customStyle="1" w:styleId="35">
    <w:name w:val="标题 6 字符"/>
    <w:basedOn w:val="23"/>
    <w:link w:val="9"/>
    <w:qFormat/>
    <w:uiPriority w:val="0"/>
    <w:rPr>
      <w:rFonts w:ascii="Arial" w:hAnsi="Arial" w:eastAsia="黑体" w:cs="Times New Roman"/>
      <w:b/>
      <w:bCs/>
      <w:kern w:val="0"/>
      <w:sz w:val="24"/>
      <w:szCs w:val="24"/>
      <w:lang w:eastAsia="en-US"/>
    </w:rPr>
  </w:style>
  <w:style w:type="character" w:customStyle="1" w:styleId="36">
    <w:name w:val="标题 7 字符"/>
    <w:basedOn w:val="23"/>
    <w:link w:val="10"/>
    <w:qFormat/>
    <w:uiPriority w:val="0"/>
    <w:rPr>
      <w:rFonts w:ascii="Times New Roman" w:hAnsi="Times New Roman" w:eastAsia="Times New Roman" w:cs="Times New Roman"/>
      <w:b/>
      <w:bCs/>
      <w:kern w:val="0"/>
      <w:sz w:val="24"/>
      <w:szCs w:val="24"/>
      <w:lang w:eastAsia="en-US"/>
    </w:rPr>
  </w:style>
  <w:style w:type="character" w:customStyle="1" w:styleId="37">
    <w:name w:val="标题 8 字符"/>
    <w:basedOn w:val="23"/>
    <w:link w:val="11"/>
    <w:qFormat/>
    <w:uiPriority w:val="0"/>
    <w:rPr>
      <w:rFonts w:ascii="Arial" w:hAnsi="Arial" w:eastAsia="黑体" w:cs="Times New Roman"/>
      <w:kern w:val="0"/>
      <w:sz w:val="24"/>
      <w:szCs w:val="24"/>
      <w:lang w:eastAsia="en-US"/>
    </w:rPr>
  </w:style>
  <w:style w:type="character" w:customStyle="1" w:styleId="38">
    <w:name w:val="标题 9 字符"/>
    <w:basedOn w:val="23"/>
    <w:link w:val="12"/>
    <w:qFormat/>
    <w:uiPriority w:val="0"/>
    <w:rPr>
      <w:rFonts w:ascii="Arial" w:hAnsi="Arial" w:eastAsia="黑体" w:cs="Times New Roman"/>
      <w:kern w:val="0"/>
      <w:szCs w:val="21"/>
      <w:lang w:eastAsia="en-US"/>
    </w:rPr>
  </w:style>
  <w:style w:type="paragraph" w:customStyle="1" w:styleId="39">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0">
    <w:name w:val="B1"/>
    <w:basedOn w:val="18"/>
    <w:qFormat/>
    <w:uiPriority w:val="0"/>
    <w:pPr>
      <w:ind w:left="568" w:hanging="284"/>
    </w:pPr>
  </w:style>
  <w:style w:type="paragraph" w:customStyle="1" w:styleId="41">
    <w:name w:val="NO"/>
    <w:basedOn w:val="1"/>
    <w:qFormat/>
    <w:uiPriority w:val="0"/>
    <w:pPr>
      <w:keepLines/>
      <w:ind w:left="1135" w:hanging="851"/>
    </w:pPr>
  </w:style>
  <w:style w:type="character" w:customStyle="1" w:styleId="42">
    <w:name w:val="页眉 字符"/>
    <w:basedOn w:val="23"/>
    <w:link w:val="17"/>
    <w:qFormat/>
    <w:uiPriority w:val="99"/>
    <w:rPr>
      <w:rFonts w:asciiTheme="minorHAnsi" w:hAnsiTheme="minorHAnsi" w:eastAsiaTheme="minorEastAsia" w:cstheme="minorBidi"/>
      <w:kern w:val="2"/>
      <w:sz w:val="18"/>
      <w:szCs w:val="18"/>
    </w:rPr>
  </w:style>
  <w:style w:type="character" w:customStyle="1" w:styleId="43">
    <w:name w:val="页脚 字符"/>
    <w:basedOn w:val="23"/>
    <w:link w:val="16"/>
    <w:qFormat/>
    <w:uiPriority w:val="99"/>
    <w:rPr>
      <w:rFonts w:asciiTheme="minorHAnsi" w:hAnsiTheme="minorHAnsi" w:eastAsiaTheme="minorEastAsia" w:cstheme="minorBidi"/>
      <w:kern w:val="2"/>
      <w:sz w:val="18"/>
      <w:szCs w:val="18"/>
    </w:rPr>
  </w:style>
  <w:style w:type="character" w:customStyle="1" w:styleId="44">
    <w:name w:val="批注文字 字符"/>
    <w:basedOn w:val="23"/>
    <w:link w:val="14"/>
    <w:semiHidden/>
    <w:qFormat/>
    <w:uiPriority w:val="99"/>
    <w:rPr>
      <w:rFonts w:asciiTheme="minorHAnsi" w:hAnsiTheme="minorHAnsi" w:eastAsiaTheme="minorEastAsia" w:cstheme="minorBidi"/>
      <w:kern w:val="2"/>
      <w:sz w:val="21"/>
      <w:szCs w:val="22"/>
    </w:rPr>
  </w:style>
  <w:style w:type="character" w:customStyle="1" w:styleId="45">
    <w:name w:val="批注主题 字符"/>
    <w:basedOn w:val="44"/>
    <w:link w:val="20"/>
    <w:semiHidden/>
    <w:qFormat/>
    <w:uiPriority w:val="99"/>
    <w:rPr>
      <w:rFonts w:asciiTheme="minorHAnsi" w:hAnsiTheme="minorHAnsi" w:eastAsiaTheme="minorEastAsia" w:cstheme="minorBidi"/>
      <w:b/>
      <w:bCs/>
      <w:kern w:val="2"/>
      <w:sz w:val="21"/>
      <w:szCs w:val="22"/>
    </w:rPr>
  </w:style>
  <w:style w:type="character" w:customStyle="1" w:styleId="46">
    <w:name w:val="批注框文本 字符"/>
    <w:basedOn w:val="23"/>
    <w:link w:val="15"/>
    <w:semiHidden/>
    <w:qFormat/>
    <w:uiPriority w:val="99"/>
    <w:rPr>
      <w:rFonts w:asciiTheme="minorHAnsi" w:hAnsiTheme="minorHAnsi" w:eastAsiaTheme="minorEastAsia" w:cstheme="minorBidi"/>
      <w:kern w:val="2"/>
      <w:sz w:val="18"/>
      <w:szCs w:val="18"/>
    </w:rPr>
  </w:style>
  <w:style w:type="paragraph" w:customStyle="1" w:styleId="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8">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49">
    <w:name w:val="Comments"/>
    <w:basedOn w:val="1"/>
    <w:qFormat/>
    <w:uiPriority w:val="0"/>
    <w:rPr>
      <w:i/>
      <w:sz w:val="18"/>
    </w:rPr>
  </w:style>
  <w:style w:type="paragraph" w:customStyle="1" w:styleId="50">
    <w:name w:val="B2"/>
    <w:basedOn w:val="1"/>
    <w:qFormat/>
    <w:uiPriority w:val="0"/>
    <w:pPr>
      <w:ind w:left="851" w:hanging="284"/>
    </w:pPr>
  </w:style>
  <w:style w:type="paragraph" w:customStyle="1" w:styleId="51">
    <w:name w:val="B3"/>
    <w:basedOn w:val="1"/>
    <w:qFormat/>
    <w:uiPriority w:val="0"/>
    <w:pPr>
      <w:ind w:left="1135" w:hanging="284"/>
    </w:pPr>
  </w:style>
  <w:style w:type="paragraph" w:customStyle="1" w:styleId="52">
    <w:name w:val="Agreement"/>
    <w:basedOn w:val="1"/>
    <w:next w:val="6"/>
    <w:qFormat/>
    <w:uiPriority w:val="99"/>
    <w:pPr>
      <w:numPr>
        <w:ilvl w:val="0"/>
        <w:numId w:val="2"/>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1355</Words>
  <Characters>6981</Characters>
  <Lines>84</Lines>
  <Paragraphs>23</Paragraphs>
  <TotalTime>9</TotalTime>
  <ScaleCrop>false</ScaleCrop>
  <LinksUpToDate>false</LinksUpToDate>
  <CharactersWithSpaces>8287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2022-03-08T02:40:00Z</dcterms:created>
  <dc:creator>tcl</dc:creator>
  <cp:lastModifiedBy>张银成</cp:lastModifiedBy>
  <dcterms:modified xsi:type="dcterms:W3CDTF">2023-09-29T05:42:52Z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B301BCD869E84DC39362772644D9FBEC_13</vt:lpwstr>
  </property>
</Properties>
</file>